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eastAsia="宋体"/>
          <w:sz w:val="21"/>
          <w:szCs w:val="21"/>
          <w:lang w:val="en-US" w:eastAsia="zh-CN"/>
        </w:rPr>
      </w:pPr>
      <w:bookmarkStart w:id="0" w:name="_Ref494746248"/>
      <w:r>
        <w:rPr>
          <w:rFonts w:ascii="Arial" w:hAnsi="Arial" w:cs="Arial"/>
          <w:b/>
          <w:sz w:val="21"/>
          <w:szCs w:val="21"/>
        </w:rPr>
        <w:t xml:space="preserve">3GPP TSG RAN WG1 </w:t>
      </w:r>
      <w:r>
        <w:rPr>
          <w:rFonts w:hint="eastAsia" w:ascii="Arial" w:hAnsi="Arial" w:cs="Arial"/>
          <w:b/>
          <w:sz w:val="21"/>
          <w:szCs w:val="21"/>
          <w:lang w:val="en-US" w:eastAsia="zh-CN"/>
        </w:rPr>
        <w:t>#107-e</w:t>
      </w:r>
      <w:r>
        <w:rPr>
          <w:rFonts w:ascii="Arial" w:hAnsi="Arial" w:cs="Arial"/>
          <w:b/>
          <w:sz w:val="21"/>
          <w:szCs w:val="21"/>
        </w:rPr>
        <w:tab/>
      </w:r>
      <w:r>
        <w:rPr>
          <w:rFonts w:ascii="Arial" w:hAnsi="Arial" w:cs="Arial"/>
          <w:b/>
          <w:sz w:val="21"/>
          <w:szCs w:val="21"/>
        </w:rPr>
        <w:t>R1-21</w:t>
      </w:r>
      <w:r>
        <w:rPr>
          <w:rFonts w:hint="eastAsia" w:ascii="Arial" w:hAnsi="Arial" w:cs="Arial"/>
          <w:b/>
          <w:sz w:val="21"/>
          <w:szCs w:val="21"/>
          <w:lang w:val="en-US" w:eastAsia="zh-CN"/>
        </w:rPr>
        <w:t>11080</w:t>
      </w:r>
    </w:p>
    <w:p>
      <w:pPr>
        <w:tabs>
          <w:tab w:val="right" w:pos="9630"/>
        </w:tabs>
        <w:spacing w:after="0"/>
        <w:rPr>
          <w:rFonts w:ascii="Arial" w:hAnsi="Arial" w:cs="Arial"/>
          <w:b/>
          <w:sz w:val="21"/>
          <w:szCs w:val="21"/>
        </w:rPr>
      </w:pPr>
      <w:r>
        <w:rPr>
          <w:rFonts w:ascii="Arial" w:hAnsi="Arial" w:cs="Arial"/>
          <w:b/>
          <w:sz w:val="21"/>
          <w:szCs w:val="21"/>
          <w:lang w:eastAsia="zh-CN"/>
        </w:rPr>
        <w:t xml:space="preserve">e-Meeting, </w:t>
      </w:r>
      <w:r>
        <w:rPr>
          <w:rFonts w:hint="eastAsia" w:ascii="Arial" w:hAnsi="Arial" w:cs="Arial"/>
          <w:b/>
          <w:sz w:val="21"/>
          <w:szCs w:val="21"/>
          <w:lang w:val="en-US" w:eastAsia="zh-CN"/>
        </w:rPr>
        <w:t>November</w:t>
      </w:r>
      <w:r>
        <w:rPr>
          <w:rFonts w:ascii="Arial" w:hAnsi="Arial" w:cs="Arial"/>
          <w:b/>
          <w:sz w:val="21"/>
          <w:szCs w:val="21"/>
          <w:lang w:eastAsia="zh-CN"/>
        </w:rPr>
        <w:t xml:space="preserve"> 11</w:t>
      </w:r>
      <w:r>
        <w:rPr>
          <w:rFonts w:ascii="Arial" w:hAnsi="Arial" w:cs="Arial"/>
          <w:b/>
          <w:sz w:val="21"/>
          <w:szCs w:val="21"/>
          <w:vertAlign w:val="superscript"/>
          <w:lang w:eastAsia="zh-CN"/>
        </w:rPr>
        <w:t>th</w:t>
      </w:r>
      <w:r>
        <w:rPr>
          <w:rFonts w:ascii="Arial" w:hAnsi="Arial" w:cs="Arial"/>
          <w:b/>
          <w:sz w:val="21"/>
          <w:szCs w:val="21"/>
          <w:lang w:eastAsia="zh-CN"/>
        </w:rPr>
        <w:t xml:space="preserve"> – 19</w:t>
      </w:r>
      <w:r>
        <w:rPr>
          <w:rFonts w:ascii="Arial" w:hAnsi="Arial" w:cs="Arial"/>
          <w:b/>
          <w:sz w:val="21"/>
          <w:szCs w:val="21"/>
          <w:vertAlign w:val="superscript"/>
          <w:lang w:eastAsia="zh-CN"/>
        </w:rPr>
        <w:t>th</w:t>
      </w:r>
      <w:r>
        <w:rPr>
          <w:rFonts w:ascii="Arial" w:hAnsi="Arial" w:cs="Arial"/>
          <w:b/>
          <w:sz w:val="21"/>
          <w:szCs w:val="21"/>
          <w:lang w:eastAsia="zh-CN"/>
        </w:rPr>
        <w:t>, 2021</w:t>
      </w:r>
      <w:r>
        <w:rPr>
          <w:rFonts w:ascii="Arial" w:hAnsi="Arial" w:cs="Arial"/>
          <w:b/>
          <w:sz w:val="21"/>
          <w:szCs w:val="21"/>
        </w:rPr>
        <w:tab/>
      </w:r>
    </w:p>
    <w:p>
      <w:pPr>
        <w:pStyle w:val="37"/>
        <w:jc w:val="both"/>
        <w:rPr>
          <w:sz w:val="21"/>
          <w:szCs w:val="21"/>
        </w:rPr>
      </w:pPr>
    </w:p>
    <w:p>
      <w:pPr>
        <w:tabs>
          <w:tab w:val="left" w:pos="1985"/>
        </w:tabs>
        <w:spacing w:after="0"/>
        <w:rPr>
          <w:rFonts w:hint="default" w:ascii="Arial" w:hAnsi="Arial" w:eastAsia="宋体"/>
          <w:b/>
          <w:sz w:val="21"/>
          <w:szCs w:val="21"/>
          <w:lang w:val="en-US" w:eastAsia="zh-CN"/>
        </w:rPr>
      </w:pPr>
      <w:r>
        <w:rPr>
          <w:rFonts w:ascii="Arial" w:hAnsi="Arial"/>
          <w:b/>
          <w:sz w:val="21"/>
          <w:szCs w:val="21"/>
        </w:rPr>
        <w:t xml:space="preserve">Source: </w:t>
      </w:r>
      <w:r>
        <w:rPr>
          <w:rFonts w:ascii="Arial" w:hAnsi="Arial"/>
          <w:b/>
          <w:sz w:val="21"/>
          <w:szCs w:val="21"/>
        </w:rPr>
        <w:tab/>
      </w:r>
      <w:r>
        <w:rPr>
          <w:rFonts w:ascii="Arial" w:hAnsi="Arial"/>
          <w:b/>
          <w:sz w:val="21"/>
          <w:szCs w:val="21"/>
        </w:rPr>
        <w:t>ZTE</w:t>
      </w:r>
      <w:r>
        <w:rPr>
          <w:rFonts w:hint="eastAsia" w:ascii="Arial" w:hAnsi="Arial"/>
          <w:b/>
          <w:sz w:val="21"/>
          <w:szCs w:val="21"/>
          <w:lang w:val="en-US" w:eastAsia="zh-CN"/>
        </w:rPr>
        <w:t>, Sanechips</w:t>
      </w:r>
    </w:p>
    <w:p>
      <w:pPr>
        <w:spacing w:after="0"/>
        <w:ind w:left="1988" w:hanging="1988"/>
        <w:rPr>
          <w:rFonts w:hint="default" w:ascii="Arial" w:hAnsi="Arial" w:eastAsia="宋体"/>
          <w:b/>
          <w:sz w:val="21"/>
          <w:szCs w:val="21"/>
          <w:lang w:val="en-US" w:eastAsia="zh-CN"/>
        </w:rPr>
      </w:pPr>
      <w:r>
        <w:rPr>
          <w:rFonts w:ascii="Arial" w:hAnsi="Arial"/>
          <w:b/>
          <w:sz w:val="21"/>
          <w:szCs w:val="21"/>
        </w:rPr>
        <w:t xml:space="preserve">Title: </w:t>
      </w:r>
      <w:r>
        <w:rPr>
          <w:rFonts w:ascii="Arial" w:hAnsi="Arial"/>
          <w:b/>
          <w:sz w:val="21"/>
          <w:szCs w:val="21"/>
        </w:rPr>
        <w:tab/>
      </w:r>
      <w:r>
        <w:rPr>
          <w:rFonts w:ascii="Arial" w:hAnsi="Arial"/>
          <w:b/>
          <w:sz w:val="21"/>
          <w:szCs w:val="21"/>
        </w:rPr>
        <w:t xml:space="preserve">Discussion on </w:t>
      </w:r>
      <w:r>
        <w:rPr>
          <w:rFonts w:hint="eastAsia" w:ascii="Arial" w:hAnsi="Arial"/>
          <w:b/>
          <w:sz w:val="21"/>
          <w:szCs w:val="21"/>
          <w:lang w:val="en-US" w:eastAsia="zh-CN"/>
        </w:rPr>
        <w:t>RRC parameter</w:t>
      </w:r>
      <w:r>
        <w:rPr>
          <w:rFonts w:ascii="Arial" w:hAnsi="Arial"/>
          <w:b/>
          <w:sz w:val="21"/>
          <w:szCs w:val="21"/>
        </w:rPr>
        <w:t xml:space="preserve">s for </w:t>
      </w:r>
      <w:r>
        <w:rPr>
          <w:rFonts w:hint="eastAsia" w:ascii="Arial" w:hAnsi="Arial"/>
          <w:b/>
          <w:sz w:val="21"/>
          <w:szCs w:val="21"/>
          <w:lang w:val="en-US" w:eastAsia="zh-CN"/>
        </w:rPr>
        <w:t>52.6 to 71 GHz</w:t>
      </w:r>
    </w:p>
    <w:p>
      <w:pPr>
        <w:tabs>
          <w:tab w:val="left" w:pos="1985"/>
        </w:tabs>
        <w:spacing w:after="0"/>
        <w:rPr>
          <w:rFonts w:hint="eastAsia" w:ascii="Arial" w:hAnsi="Arial" w:eastAsia="宋体"/>
          <w:b/>
          <w:sz w:val="21"/>
          <w:szCs w:val="21"/>
          <w:lang w:val="en-US" w:eastAsia="zh-CN"/>
        </w:rPr>
      </w:pPr>
      <w:r>
        <w:rPr>
          <w:rFonts w:ascii="Arial" w:hAnsi="Arial"/>
          <w:b/>
          <w:sz w:val="21"/>
          <w:szCs w:val="21"/>
        </w:rPr>
        <w:t>Agenda item:</w:t>
      </w:r>
      <w:r>
        <w:rPr>
          <w:rFonts w:ascii="Arial" w:hAnsi="Arial"/>
          <w:b/>
          <w:sz w:val="21"/>
          <w:szCs w:val="21"/>
        </w:rPr>
        <w:tab/>
      </w:r>
      <w:r>
        <w:rPr>
          <w:rFonts w:ascii="Arial" w:hAnsi="Arial"/>
          <w:b/>
          <w:sz w:val="21"/>
          <w:szCs w:val="21"/>
        </w:rPr>
        <w:t>8.</w:t>
      </w:r>
      <w:r>
        <w:rPr>
          <w:rFonts w:hint="eastAsia" w:ascii="Arial" w:hAnsi="Arial"/>
          <w:b/>
          <w:sz w:val="21"/>
          <w:szCs w:val="21"/>
          <w:lang w:val="en-US" w:eastAsia="zh-CN"/>
        </w:rPr>
        <w:t>2</w:t>
      </w:r>
      <w:r>
        <w:rPr>
          <w:rFonts w:ascii="Arial" w:hAnsi="Arial"/>
          <w:b/>
          <w:sz w:val="21"/>
          <w:szCs w:val="21"/>
        </w:rPr>
        <w:t>.</w:t>
      </w:r>
      <w:r>
        <w:rPr>
          <w:rFonts w:hint="eastAsia" w:ascii="Arial" w:hAnsi="Arial"/>
          <w:b/>
          <w:sz w:val="21"/>
          <w:szCs w:val="21"/>
          <w:lang w:val="en-US" w:eastAsia="zh-CN"/>
        </w:rPr>
        <w:t>7</w:t>
      </w:r>
    </w:p>
    <w:p>
      <w:pPr>
        <w:spacing w:after="240"/>
        <w:ind w:left="1990" w:hanging="1990"/>
        <w:rPr>
          <w:rFonts w:ascii="Arial" w:hAnsi="Arial"/>
          <w:b/>
          <w:sz w:val="21"/>
          <w:szCs w:val="21"/>
        </w:rPr>
      </w:pPr>
      <w:r>
        <w:rPr>
          <w:rFonts w:ascii="Arial" w:hAnsi="Arial"/>
          <w:b/>
          <w:sz w:val="21"/>
          <w:szCs w:val="21"/>
        </w:rPr>
        <w:t>Document for:</w:t>
      </w:r>
      <w:r>
        <w:rPr>
          <w:rFonts w:ascii="Arial" w:hAnsi="Arial"/>
          <w:b/>
          <w:sz w:val="21"/>
          <w:szCs w:val="21"/>
        </w:rPr>
        <w:tab/>
      </w:r>
      <w:bookmarkStart w:id="1" w:name="DocumentFor"/>
      <w:bookmarkEnd w:id="1"/>
      <w:r>
        <w:rPr>
          <w:rFonts w:ascii="Arial" w:hAnsi="Arial"/>
          <w:b/>
          <w:sz w:val="21"/>
          <w:szCs w:val="21"/>
        </w:rPr>
        <w:t>Discussion</w:t>
      </w:r>
      <w:r>
        <w:rPr>
          <w:rFonts w:hint="eastAsia" w:ascii="Arial" w:hAnsi="Arial"/>
          <w:b/>
          <w:sz w:val="21"/>
          <w:szCs w:val="21"/>
          <w:lang w:val="en-US" w:eastAsia="zh-CN"/>
        </w:rPr>
        <w:t xml:space="preserve"> and </w:t>
      </w:r>
      <w:r>
        <w:rPr>
          <w:rFonts w:ascii="Arial" w:hAnsi="Arial"/>
          <w:b/>
          <w:sz w:val="21"/>
          <w:szCs w:val="21"/>
        </w:rPr>
        <w:t>Decision</w:t>
      </w:r>
    </w:p>
    <w:p>
      <w:pPr>
        <w:pStyle w:val="2"/>
        <w:textAlignment w:val="auto"/>
      </w:pPr>
      <w:bookmarkStart w:id="2" w:name="_Ref4817"/>
      <w:r>
        <w:t>Introduction</w:t>
      </w:r>
      <w:bookmarkEnd w:id="0"/>
      <w:bookmarkEnd w:id="2"/>
    </w:p>
    <w:p>
      <w:pPr>
        <w:snapToGrid w:val="0"/>
        <w:spacing w:after="120" w:afterLines="50"/>
        <w:rPr>
          <w:sz w:val="21"/>
          <w:szCs w:val="21"/>
          <w:lang w:eastAsia="zh-CN"/>
        </w:rPr>
      </w:pPr>
      <w:r>
        <w:rPr>
          <w:rFonts w:hint="eastAsia"/>
          <w:sz w:val="21"/>
          <w:szCs w:val="21"/>
          <w:lang w:val="en-US" w:eastAsia="zh-CN"/>
        </w:rPr>
        <w:t xml:space="preserve">In this contribution, we will share our views </w:t>
      </w:r>
      <w:r>
        <w:rPr>
          <w:sz w:val="21"/>
          <w:szCs w:val="21"/>
          <w:lang w:val="en-GB" w:eastAsia="zh-CN"/>
        </w:rPr>
        <w:t xml:space="preserve">on </w:t>
      </w:r>
      <w:r>
        <w:rPr>
          <w:rFonts w:hint="eastAsia"/>
          <w:sz w:val="21"/>
          <w:szCs w:val="21"/>
          <w:lang w:val="en-US" w:eastAsia="zh-CN"/>
        </w:rPr>
        <w:t>RRC parameter</w:t>
      </w:r>
      <w:r>
        <w:rPr>
          <w:sz w:val="21"/>
          <w:szCs w:val="21"/>
          <w:lang w:val="en-GB" w:eastAsia="zh-CN"/>
        </w:rPr>
        <w:t xml:space="preserve">s for </w:t>
      </w:r>
      <w:r>
        <w:rPr>
          <w:rFonts w:hint="eastAsia"/>
          <w:sz w:val="21"/>
          <w:szCs w:val="21"/>
          <w:lang w:val="en-GB" w:eastAsia="zh-CN"/>
        </w:rPr>
        <w:t>52.6 to</w:t>
      </w:r>
      <w:r>
        <w:rPr>
          <w:rFonts w:hint="eastAsia"/>
          <w:sz w:val="21"/>
          <w:szCs w:val="21"/>
          <w:lang w:val="en-US" w:eastAsia="zh-CN"/>
        </w:rPr>
        <w:t xml:space="preserve"> </w:t>
      </w:r>
      <w:r>
        <w:rPr>
          <w:rFonts w:hint="eastAsia"/>
          <w:sz w:val="21"/>
          <w:szCs w:val="21"/>
          <w:lang w:val="en-GB" w:eastAsia="zh-CN"/>
        </w:rPr>
        <w:t>71 GHz</w:t>
      </w:r>
      <w:r>
        <w:rPr>
          <w:rFonts w:hint="eastAsia"/>
          <w:sz w:val="21"/>
          <w:szCs w:val="21"/>
          <w:lang w:val="en-US" w:eastAsia="zh-CN"/>
        </w:rPr>
        <w:t xml:space="preserve">. Wherein, the latest approved parameters list can be found in </w:t>
      </w:r>
      <w:r>
        <w:rPr>
          <w:sz w:val="21"/>
          <w:szCs w:val="21"/>
          <w:lang w:val="en-GB" w:eastAsia="zh-CN"/>
        </w:rPr>
        <w:t>[1].</w:t>
      </w:r>
      <w:r>
        <w:rPr>
          <w:rFonts w:hint="eastAsia"/>
          <w:sz w:val="21"/>
          <w:szCs w:val="21"/>
          <w:lang w:val="en-US" w:eastAsia="zh-CN"/>
        </w:rPr>
        <w:t xml:space="preserve"> </w:t>
      </w:r>
    </w:p>
    <w:p>
      <w:pPr>
        <w:pStyle w:val="2"/>
        <w:rPr>
          <w:lang w:eastAsia="zh-CN"/>
        </w:rPr>
      </w:pPr>
      <w:r>
        <w:rPr>
          <w:lang w:eastAsia="zh-CN"/>
        </w:rPr>
        <w:t>Discussion</w:t>
      </w:r>
    </w:p>
    <w:p>
      <w:pPr>
        <w:pStyle w:val="3"/>
        <w:rPr>
          <w:rFonts w:hint="eastAsia"/>
          <w:lang w:val="en-US" w:eastAsia="zh-CN"/>
        </w:rPr>
      </w:pPr>
      <w:r>
        <w:rPr>
          <w:rFonts w:hint="eastAsia"/>
          <w:lang w:val="en-US" w:eastAsia="zh-CN"/>
        </w:rPr>
        <w:t xml:space="preserve">Per cell for the indication of LBT mode </w:t>
      </w:r>
    </w:p>
    <w:p>
      <w:pPr>
        <w:spacing w:before="180" w:line="260" w:lineRule="auto"/>
        <w:jc w:val="both"/>
        <w:rPr>
          <w:rFonts w:hint="default"/>
          <w:i w:val="0"/>
          <w:sz w:val="20"/>
          <w:szCs w:val="20"/>
          <w:lang w:val="en-US" w:eastAsia="zh-CN"/>
        </w:rPr>
      </w:pPr>
      <w:r>
        <w:rPr>
          <w:rFonts w:hint="eastAsia"/>
          <w:i w:val="0"/>
          <w:sz w:val="20"/>
          <w:szCs w:val="20"/>
          <w:lang w:val="en-US" w:eastAsia="zh-CN"/>
        </w:rPr>
        <w:t>In RAN1 #106bis e-meeting, the RRC parameters for Rel-17 above 52.6GHz were further discussed and updated. Wherein, for channel access part, LBT mode has been captured in the latest RRC excel sheet [1], but specific LBT mode is per beam or per cell has not been determined yet. According to the agreement of last meeting, there is no consensus to support per beam LBT mode or No LBT mode UE specific gNB indication. Based on this, we share our views in section 2.5 of our company</w:t>
      </w:r>
      <w:r>
        <w:rPr>
          <w:rFonts w:hint="default"/>
          <w:i w:val="0"/>
          <w:sz w:val="20"/>
          <w:szCs w:val="20"/>
          <w:lang w:val="en-US" w:eastAsia="zh-CN"/>
        </w:rPr>
        <w:t>’</w:t>
      </w:r>
      <w:r>
        <w:rPr>
          <w:rFonts w:hint="eastAsia"/>
          <w:i w:val="0"/>
          <w:sz w:val="20"/>
          <w:szCs w:val="20"/>
          <w:lang w:val="en-US" w:eastAsia="zh-CN"/>
        </w:rPr>
        <w:t>s contribution [2] and propose to configure LBT mode or No LBT mode as per cell. Besides, specific RRC parameters for UE specific and/or cell specific to configure LBT mode can be decided by RAN2.</w:t>
      </w:r>
    </w:p>
    <w:tbl>
      <w:tblPr>
        <w:tblStyle w:val="5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39"/>
        <w:gridCol w:w="646"/>
        <w:gridCol w:w="382"/>
        <w:gridCol w:w="637"/>
        <w:gridCol w:w="342"/>
        <w:gridCol w:w="549"/>
        <w:gridCol w:w="476"/>
        <w:gridCol w:w="546"/>
        <w:gridCol w:w="1888"/>
        <w:gridCol w:w="307"/>
        <w:gridCol w:w="389"/>
        <w:gridCol w:w="438"/>
        <w:gridCol w:w="594"/>
        <w:gridCol w:w="643"/>
        <w:gridCol w:w="10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Sub-feature group</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RAN1 specification</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Section</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RAN2 Parant IE</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RAN2 ASN.1 name</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Parameter name in the spec</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New or existing?</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Parameter name in the text</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Description</w:t>
            </w:r>
          </w:p>
        </w:tc>
        <w:tc>
          <w:tcPr>
            <w:tcW w:w="307"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Value range</w:t>
            </w:r>
          </w:p>
        </w:tc>
        <w:tc>
          <w:tcPr>
            <w:tcW w:w="388"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Default value aspect</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Per (UE, cell, TRP, …)</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UE-specific or Cell-specific</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Specification</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Comment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Channel access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FFS. For cell-specific configuration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LBT-Mode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New</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To switch between LBT and no-LBT mode</w:t>
            </w:r>
          </w:p>
        </w:tc>
        <w:tc>
          <w:tcPr>
            <w:tcW w:w="3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FFS</w:t>
            </w:r>
          </w:p>
        </w:tc>
        <w:tc>
          <w:tcPr>
            <w:tcW w:w="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FF"/>
                <w:sz w:val="10"/>
                <w:szCs w:val="10"/>
                <w:u w:val="none"/>
                <w:lang w:val="en-US" w:eastAsia="zh-CN"/>
              </w:rPr>
            </w:pPr>
            <w:r>
              <w:rPr>
                <w:rFonts w:hint="eastAsia" w:ascii="Arial" w:hAnsi="Arial" w:eastAsia="等线" w:cs="Arial"/>
                <w:i w:val="0"/>
                <w:color w:val="0000FF"/>
                <w:sz w:val="10"/>
                <w:szCs w:val="10"/>
                <w:u w:val="none"/>
                <w:lang w:val="en-US" w:eastAsia="zh-CN"/>
              </w:rPr>
              <w:t>Per cell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FF"/>
                <w:sz w:val="10"/>
                <w:szCs w:val="10"/>
                <w:u w:val="none"/>
                <w:lang w:val="en-US" w:eastAsia="zh-CN"/>
              </w:rPr>
            </w:pPr>
            <w:r>
              <w:rPr>
                <w:rFonts w:hint="eastAsia" w:ascii="Arial" w:hAnsi="Arial" w:eastAsia="等线" w:cs="Arial"/>
                <w:i w:val="0"/>
                <w:color w:val="0000FF"/>
                <w:sz w:val="10"/>
                <w:szCs w:val="10"/>
                <w:u w:val="none"/>
                <w:lang w:val="en-US" w:eastAsia="zh-CN"/>
              </w:rPr>
              <w:t>Cell-specific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kern w:val="0"/>
                <w:sz w:val="10"/>
                <w:szCs w:val="10"/>
                <w:u w:val="none"/>
                <w:lang w:val="en-US" w:eastAsia="zh-CN" w:bidi="ar"/>
              </w:rPr>
            </w:pPr>
            <w:r>
              <w:rPr>
                <w:rFonts w:hint="default" w:ascii="Arial" w:hAnsi="Arial" w:eastAsia="等线" w:cs="Arial"/>
                <w:i w:val="0"/>
                <w:color w:val="000000"/>
                <w:kern w:val="0"/>
                <w:sz w:val="10"/>
                <w:szCs w:val="10"/>
                <w:u w:val="none"/>
                <w:lang w:val="en-US" w:eastAsia="zh-CN" w:bidi="ar"/>
              </w:rPr>
              <w:t>Agreement:</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For regions where LBT is not mandated, gNB should indicate to the UE this gNB-UE connection is operating in LBT mode or no-LBT mode</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 Support both cell specific (common for all UEs in a cell as part of system information or dedicated RRC signalling or both) and UE specific (can be different for different UEs in a cell as part of UE-specific RRC configuration) gNB indication</w:t>
            </w:r>
          </w:p>
          <w:p>
            <w:pPr>
              <w:keepNext w:val="0"/>
              <w:keepLines w:val="0"/>
              <w:widowControl/>
              <w:suppressLineNumbers w:val="0"/>
              <w:jc w:val="left"/>
              <w:textAlignment w:val="center"/>
              <w:rPr>
                <w:rFonts w:hint="default" w:ascii="Arial" w:hAnsi="Arial" w:eastAsia="等线" w:cs="Arial"/>
                <w:i w:val="0"/>
                <w:color w:val="0000FF"/>
                <w:kern w:val="0"/>
                <w:sz w:val="10"/>
                <w:szCs w:val="10"/>
                <w:u w:val="none"/>
                <w:lang w:val="en-US" w:eastAsia="zh-CN" w:bidi="ar"/>
              </w:rPr>
            </w:pPr>
            <w:r>
              <w:rPr>
                <w:rFonts w:hint="default" w:ascii="Arial" w:hAnsi="Arial" w:eastAsia="等线" w:cs="Arial"/>
                <w:i w:val="0"/>
                <w:color w:val="0000FF"/>
                <w:kern w:val="0"/>
                <w:sz w:val="10"/>
                <w:szCs w:val="10"/>
                <w:u w:val="none"/>
                <w:lang w:val="en-US" w:eastAsia="zh-CN" w:bidi="ar"/>
              </w:rPr>
              <w:t>Conclusion  (RAN1 #106bis e-meeting):</w:t>
            </w:r>
          </w:p>
          <w:p>
            <w:pPr>
              <w:keepNext w:val="0"/>
              <w:keepLines w:val="0"/>
              <w:widowControl/>
              <w:suppressLineNumbers w:val="0"/>
              <w:jc w:val="left"/>
              <w:textAlignment w:val="center"/>
              <w:rPr>
                <w:rFonts w:hint="default" w:ascii="Arial" w:hAnsi="Arial" w:eastAsia="等线" w:cs="Arial"/>
                <w:i w:val="0"/>
                <w:color w:val="000000"/>
                <w:kern w:val="0"/>
                <w:sz w:val="10"/>
                <w:szCs w:val="10"/>
                <w:u w:val="none"/>
                <w:lang w:val="en-US" w:eastAsia="zh-CN" w:bidi="ar"/>
              </w:rPr>
            </w:pPr>
            <w:r>
              <w:rPr>
                <w:rFonts w:hint="default" w:ascii="Arial" w:hAnsi="Arial" w:eastAsia="等线" w:cs="Arial"/>
                <w:i w:val="0"/>
                <w:color w:val="0000FF"/>
                <w:kern w:val="0"/>
                <w:sz w:val="10"/>
                <w:szCs w:val="10"/>
                <w:u w:val="none"/>
                <w:lang w:val="en-US" w:eastAsia="zh-CN" w:bidi="ar"/>
              </w:rPr>
              <w:t>There is no consensus to support per beam LBT mode or no-LBT mode UE specific gNB indication.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Channel access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FFS. For UE-specific configuration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LBT-Mode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New</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To switch between LBT and no-LBT mode</w:t>
            </w:r>
          </w:p>
        </w:tc>
        <w:tc>
          <w:tcPr>
            <w:tcW w:w="30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FFS</w:t>
            </w:r>
          </w:p>
        </w:tc>
        <w:tc>
          <w:tcPr>
            <w:tcW w:w="38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FF"/>
                <w:sz w:val="10"/>
                <w:szCs w:val="10"/>
                <w:u w:val="none"/>
                <w:lang w:val="en-US" w:eastAsia="zh-CN"/>
              </w:rPr>
            </w:pPr>
            <w:r>
              <w:rPr>
                <w:rFonts w:hint="eastAsia" w:ascii="Arial" w:hAnsi="Arial" w:eastAsia="等线" w:cs="Arial"/>
                <w:i w:val="0"/>
                <w:color w:val="0000FF"/>
                <w:sz w:val="10"/>
                <w:szCs w:val="10"/>
                <w:u w:val="none"/>
                <w:lang w:val="en-US" w:eastAsia="zh-CN"/>
              </w:rPr>
              <w:t>Per cell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FF"/>
                <w:sz w:val="10"/>
                <w:szCs w:val="10"/>
                <w:u w:val="none"/>
                <w:lang w:val="en-US" w:eastAsia="zh-CN"/>
              </w:rPr>
            </w:pPr>
            <w:r>
              <w:rPr>
                <w:rFonts w:hint="eastAsia" w:ascii="Arial" w:hAnsi="Arial" w:eastAsia="等线" w:cs="Arial"/>
                <w:i w:val="0"/>
                <w:color w:val="0000FF"/>
                <w:sz w:val="10"/>
                <w:szCs w:val="10"/>
                <w:u w:val="none"/>
                <w:lang w:val="en-US" w:eastAsia="zh-CN"/>
              </w:rPr>
              <w:t>UE-specific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kern w:val="0"/>
                <w:sz w:val="10"/>
                <w:szCs w:val="10"/>
                <w:u w:val="none"/>
                <w:lang w:val="en-US" w:eastAsia="zh-CN" w:bidi="ar"/>
              </w:rPr>
            </w:pPr>
            <w:r>
              <w:rPr>
                <w:rFonts w:hint="default" w:ascii="Arial" w:hAnsi="Arial" w:eastAsia="等线" w:cs="Arial"/>
                <w:i w:val="0"/>
                <w:color w:val="000000"/>
                <w:kern w:val="0"/>
                <w:sz w:val="10"/>
                <w:szCs w:val="10"/>
                <w:u w:val="none"/>
                <w:lang w:val="en-US" w:eastAsia="zh-CN" w:bidi="ar"/>
              </w:rPr>
              <w:t>Agreement:</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For regions where LBT is not mandated, gNB should indicate to the UE this gNB-UE connection is operating in LBT mode or no-LBT mode</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 Support both cell specific (common for all UEs in a cell as part of system information or dedicated RRC signalling or both) and UE specific (can be different for different UEs in a cell as part of UE-specific RRC configuration) gNB indication</w:t>
            </w:r>
          </w:p>
          <w:p>
            <w:pPr>
              <w:keepNext w:val="0"/>
              <w:keepLines w:val="0"/>
              <w:widowControl/>
              <w:suppressLineNumbers w:val="0"/>
              <w:jc w:val="left"/>
              <w:textAlignment w:val="center"/>
              <w:rPr>
                <w:rFonts w:hint="default" w:ascii="Arial" w:hAnsi="Arial" w:eastAsia="等线" w:cs="Arial"/>
                <w:i w:val="0"/>
                <w:color w:val="0000FF"/>
                <w:kern w:val="0"/>
                <w:sz w:val="10"/>
                <w:szCs w:val="10"/>
                <w:u w:val="none"/>
                <w:lang w:val="en-US" w:eastAsia="zh-CN" w:bidi="ar"/>
              </w:rPr>
            </w:pPr>
            <w:r>
              <w:rPr>
                <w:rFonts w:hint="default" w:ascii="Arial" w:hAnsi="Arial" w:eastAsia="等线" w:cs="Arial"/>
                <w:i w:val="0"/>
                <w:color w:val="0000FF"/>
                <w:kern w:val="0"/>
                <w:sz w:val="10"/>
                <w:szCs w:val="10"/>
                <w:u w:val="none"/>
                <w:lang w:val="en-US" w:eastAsia="zh-CN" w:bidi="ar"/>
              </w:rPr>
              <w:t>Conclusion  (RAN1 #106bis e-meeting):</w:t>
            </w:r>
          </w:p>
          <w:p>
            <w:pPr>
              <w:keepNext w:val="0"/>
              <w:keepLines w:val="0"/>
              <w:widowControl/>
              <w:suppressLineNumbers w:val="0"/>
              <w:jc w:val="left"/>
              <w:textAlignment w:val="center"/>
              <w:rPr>
                <w:rFonts w:hint="default" w:ascii="Arial" w:hAnsi="Arial" w:eastAsia="等线" w:cs="Arial"/>
                <w:i w:val="0"/>
                <w:color w:val="000000"/>
                <w:kern w:val="0"/>
                <w:sz w:val="10"/>
                <w:szCs w:val="10"/>
                <w:u w:val="none"/>
                <w:lang w:val="en-US" w:eastAsia="zh-CN" w:bidi="ar"/>
              </w:rPr>
            </w:pPr>
            <w:r>
              <w:rPr>
                <w:rFonts w:hint="default" w:ascii="Arial" w:hAnsi="Arial" w:eastAsia="等线" w:cs="Arial"/>
                <w:i w:val="0"/>
                <w:color w:val="0000FF"/>
                <w:kern w:val="0"/>
                <w:sz w:val="10"/>
                <w:szCs w:val="10"/>
                <w:u w:val="none"/>
                <w:lang w:val="en-US" w:eastAsia="zh-CN" w:bidi="ar"/>
              </w:rPr>
              <w:t>There is no consensus to support per beam LBT mode or no-LBT mode UE specific gNB indication.</w:t>
            </w:r>
          </w:p>
        </w:tc>
      </w:tr>
    </w:tbl>
    <w:p>
      <w:pPr>
        <w:keepNext w:val="0"/>
        <w:keepLines w:val="0"/>
        <w:pageBreakBefore w:val="0"/>
        <w:widowControl/>
        <w:kinsoku/>
        <w:wordWrap/>
        <w:overflowPunct w:val="0"/>
        <w:topLinePunct w:val="0"/>
        <w:autoSpaceDE w:val="0"/>
        <w:autoSpaceDN w:val="0"/>
        <w:bidi w:val="0"/>
        <w:adjustRightInd w:val="0"/>
        <w:snapToGrid/>
        <w:spacing w:before="300"/>
        <w:jc w:val="both"/>
        <w:textAlignment w:val="baseline"/>
        <w:rPr>
          <w:rFonts w:hint="default"/>
          <w:sz w:val="21"/>
          <w:szCs w:val="21"/>
          <w:lang w:val="en-US" w:eastAsia="zh-CN"/>
        </w:rPr>
      </w:pPr>
      <w:r>
        <w:rPr>
          <w:rFonts w:hint="eastAsia"/>
          <w:b/>
          <w:bCs/>
          <w:sz w:val="21"/>
          <w:szCs w:val="21"/>
          <w:lang w:val="en-US" w:eastAsia="zh-CN"/>
        </w:rPr>
        <w:t xml:space="preserve">Proposal 1: </w:t>
      </w:r>
      <w:r>
        <w:rPr>
          <w:rFonts w:hint="eastAsia"/>
          <w:b w:val="0"/>
          <w:bCs w:val="0"/>
          <w:i/>
          <w:iCs/>
          <w:sz w:val="21"/>
          <w:szCs w:val="21"/>
          <w:lang w:val="en-US" w:eastAsia="zh-CN"/>
        </w:rPr>
        <w:t>If per cell is agreed for the indication of LBT mode and No LBT mode, it is suggested to capture this  feature in RRC parameters list on cell specific and UE specific configuration.</w:t>
      </w:r>
    </w:p>
    <w:p>
      <w:pPr>
        <w:pStyle w:val="2"/>
        <w:rPr>
          <w:lang w:eastAsia="zh-CN"/>
        </w:rPr>
      </w:pPr>
      <w:r>
        <w:rPr>
          <w:rFonts w:hint="eastAsia"/>
          <w:lang w:eastAsia="zh-CN"/>
        </w:rPr>
        <w:t>C</w:t>
      </w:r>
      <w:r>
        <w:rPr>
          <w:lang w:eastAsia="zh-CN"/>
        </w:rPr>
        <w:t>onclusion</w:t>
      </w:r>
    </w:p>
    <w:p>
      <w:pPr>
        <w:rPr>
          <w:sz w:val="21"/>
          <w:szCs w:val="21"/>
          <w:lang w:val="en-US" w:eastAsia="zh-CN"/>
        </w:rPr>
      </w:pPr>
      <w:r>
        <w:rPr>
          <w:sz w:val="21"/>
          <w:szCs w:val="21"/>
          <w:lang w:val="en-US" w:eastAsia="zh-CN"/>
        </w:rPr>
        <w:t>In this contribution, we share some our vi</w:t>
      </w:r>
      <w:bookmarkStart w:id="3" w:name="_GoBack"/>
      <w:bookmarkEnd w:id="3"/>
      <w:r>
        <w:rPr>
          <w:sz w:val="21"/>
          <w:szCs w:val="21"/>
          <w:lang w:val="en-US" w:eastAsia="zh-CN"/>
        </w:rPr>
        <w:t xml:space="preserve">ews on </w:t>
      </w:r>
      <w:r>
        <w:rPr>
          <w:rFonts w:hint="eastAsia"/>
          <w:sz w:val="21"/>
          <w:szCs w:val="21"/>
          <w:lang w:val="en-US" w:eastAsia="zh-CN"/>
        </w:rPr>
        <w:t>RRC parameters</w:t>
      </w:r>
      <w:r>
        <w:rPr>
          <w:sz w:val="21"/>
          <w:szCs w:val="21"/>
          <w:lang w:val="en-US" w:eastAsia="zh-CN"/>
        </w:rPr>
        <w:t xml:space="preserve"> for </w:t>
      </w:r>
      <w:r>
        <w:rPr>
          <w:rFonts w:eastAsia="宋体"/>
          <w:sz w:val="21"/>
          <w:szCs w:val="21"/>
          <w:lang w:val="en-US" w:eastAsia="zh-CN"/>
        </w:rPr>
        <w:t xml:space="preserve">52.6 GHz to 71GHz and provide </w:t>
      </w:r>
      <w:r>
        <w:rPr>
          <w:sz w:val="21"/>
          <w:szCs w:val="21"/>
          <w:lang w:val="en-US" w:eastAsia="zh-CN"/>
        </w:rPr>
        <w:t>the following proposals:</w:t>
      </w:r>
    </w:p>
    <w:p>
      <w:pPr>
        <w:overflowPunct w:val="0"/>
        <w:autoSpaceDE w:val="0"/>
        <w:autoSpaceDN w:val="0"/>
        <w:adjustRightInd w:val="0"/>
        <w:spacing w:before="180"/>
        <w:jc w:val="both"/>
        <w:textAlignment w:val="baseline"/>
      </w:pPr>
      <w:r>
        <w:rPr>
          <w:rFonts w:hint="eastAsia"/>
          <w:b/>
          <w:bCs/>
          <w:sz w:val="21"/>
          <w:szCs w:val="21"/>
          <w:lang w:val="en-US" w:eastAsia="zh-CN"/>
        </w:rPr>
        <w:t xml:space="preserve">Proposal 1: </w:t>
      </w:r>
      <w:r>
        <w:rPr>
          <w:rFonts w:hint="eastAsia"/>
          <w:b w:val="0"/>
          <w:bCs w:val="0"/>
          <w:i/>
          <w:iCs/>
          <w:sz w:val="21"/>
          <w:szCs w:val="21"/>
          <w:lang w:val="en-US" w:eastAsia="zh-CN"/>
        </w:rPr>
        <w:t>If per cell is agreed for the indication of LBT mode and No LBT mode, it is suggested to capture this  feature in RRC parameters list on cell specific and UE specific configuration.</w:t>
      </w:r>
    </w:p>
    <w:p>
      <w:pPr>
        <w:pStyle w:val="2"/>
        <w:rPr>
          <w:szCs w:val="22"/>
          <w:lang w:eastAsia="zh-CN"/>
        </w:rPr>
      </w:pPr>
      <w:r>
        <w:rPr>
          <w:rFonts w:hint="eastAsia"/>
          <w:lang w:eastAsia="zh-CN"/>
        </w:rPr>
        <w:t>R</w:t>
      </w:r>
      <w:r>
        <w:rPr>
          <w:lang w:eastAsia="zh-CN"/>
        </w:rPr>
        <w:t>eference</w:t>
      </w:r>
    </w:p>
    <w:p>
      <w:pPr>
        <w:pStyle w:val="126"/>
        <w:rPr>
          <w:sz w:val="21"/>
          <w:szCs w:val="21"/>
          <w:lang w:eastAsia="zh-CN"/>
        </w:rPr>
      </w:pPr>
      <w:r>
        <w:rPr>
          <w:rFonts w:hint="eastAsia"/>
          <w:sz w:val="21"/>
          <w:szCs w:val="21"/>
          <w:lang w:val="en-US" w:eastAsia="zh-CN"/>
        </w:rPr>
        <w:t>R1-2110573, Consolidated higher layers parameter list for Rel-17 NR</w:t>
      </w:r>
    </w:p>
    <w:p>
      <w:pPr>
        <w:pStyle w:val="126"/>
        <w:rPr>
          <w:sz w:val="21"/>
          <w:szCs w:val="21"/>
          <w:lang w:eastAsia="zh-CN"/>
        </w:rPr>
      </w:pPr>
      <w:r>
        <w:rPr>
          <w:sz w:val="21"/>
          <w:szCs w:val="21"/>
          <w:lang w:eastAsia="zh-CN"/>
        </w:rPr>
        <w:t>R1-21</w:t>
      </w:r>
      <w:r>
        <w:rPr>
          <w:rFonts w:hint="eastAsia"/>
          <w:sz w:val="21"/>
          <w:szCs w:val="21"/>
          <w:lang w:val="en-US" w:eastAsia="zh-CN"/>
        </w:rPr>
        <w:t>11079</w:t>
      </w:r>
      <w:r>
        <w:rPr>
          <w:rFonts w:hint="eastAsia"/>
          <w:sz w:val="21"/>
          <w:szCs w:val="21"/>
          <w:lang w:eastAsia="zh-CN"/>
        </w:rPr>
        <w:t>,</w:t>
      </w:r>
      <w:r>
        <w:rPr>
          <w:sz w:val="21"/>
          <w:szCs w:val="21"/>
          <w:lang w:eastAsia="zh-CN"/>
        </w:rPr>
        <w:t xml:space="preserve"> </w:t>
      </w:r>
      <w:r>
        <w:rPr>
          <w:rFonts w:hint="eastAsia" w:cs="Arial"/>
          <w:sz w:val="21"/>
          <w:szCs w:val="21"/>
          <w:lang w:val="en-US" w:eastAsia="zh-CN"/>
        </w:rPr>
        <w:t xml:space="preserve">Discussion on the channel access for 52.6 to 71GHz, ZTE, Sanechips, </w:t>
      </w:r>
      <w:r>
        <w:rPr>
          <w:rFonts w:cs="Times New Roman"/>
          <w:sz w:val="21"/>
          <w:szCs w:val="21"/>
          <w:lang w:val="en-US" w:eastAsia="zh-CN"/>
        </w:rPr>
        <w:t>RAN1#10</w:t>
      </w:r>
      <w:r>
        <w:rPr>
          <w:rFonts w:hint="eastAsia" w:cs="Times New Roman"/>
          <w:sz w:val="21"/>
          <w:szCs w:val="21"/>
          <w:lang w:val="en-US" w:eastAsia="zh-CN"/>
        </w:rPr>
        <w:t>7</w:t>
      </w:r>
      <w:r>
        <w:rPr>
          <w:rFonts w:cs="Times New Roman"/>
          <w:sz w:val="21"/>
          <w:szCs w:val="21"/>
          <w:lang w:val="en-US" w:eastAsia="zh-CN"/>
        </w:rPr>
        <w:t>-e, 1</w:t>
      </w:r>
      <w:r>
        <w:rPr>
          <w:rFonts w:hint="eastAsia" w:cs="Times New Roman"/>
          <w:sz w:val="21"/>
          <w:szCs w:val="21"/>
          <w:lang w:val="en-US" w:eastAsia="zh-CN"/>
        </w:rPr>
        <w:t>1</w:t>
      </w:r>
      <w:r>
        <w:rPr>
          <w:rFonts w:cs="Times New Roman"/>
          <w:sz w:val="21"/>
          <w:szCs w:val="21"/>
          <w:vertAlign w:val="baseline"/>
          <w:lang w:val="en-US" w:eastAsia="zh-CN"/>
        </w:rPr>
        <w:t>th</w:t>
      </w:r>
      <w:r>
        <w:rPr>
          <w:rFonts w:cs="Times New Roman"/>
          <w:sz w:val="21"/>
          <w:szCs w:val="21"/>
          <w:lang w:val="en-US" w:eastAsia="zh-CN"/>
        </w:rPr>
        <w:t xml:space="preserve"> - </w:t>
      </w:r>
      <w:r>
        <w:rPr>
          <w:rFonts w:hint="eastAsia" w:cs="Times New Roman"/>
          <w:sz w:val="21"/>
          <w:szCs w:val="21"/>
          <w:lang w:val="en-US" w:eastAsia="zh-CN"/>
        </w:rPr>
        <w:t>19</w:t>
      </w:r>
      <w:r>
        <w:rPr>
          <w:rFonts w:cs="Times New Roman"/>
          <w:sz w:val="21"/>
          <w:szCs w:val="21"/>
          <w:vertAlign w:val="baseline"/>
          <w:lang w:val="en-US" w:eastAsia="zh-CN"/>
        </w:rPr>
        <w:t>th</w:t>
      </w:r>
      <w:r>
        <w:rPr>
          <w:rFonts w:cs="Times New Roman"/>
          <w:sz w:val="21"/>
          <w:szCs w:val="21"/>
          <w:lang w:val="en-US" w:eastAsia="zh-CN"/>
        </w:rPr>
        <w:t xml:space="preserve"> </w:t>
      </w:r>
      <w:r>
        <w:rPr>
          <w:rFonts w:hint="eastAsia" w:cs="Times New Roman"/>
          <w:sz w:val="21"/>
          <w:szCs w:val="21"/>
          <w:lang w:val="en-US" w:eastAsia="zh-CN"/>
        </w:rPr>
        <w:t>November</w:t>
      </w:r>
      <w:r>
        <w:rPr>
          <w:rFonts w:cs="Times New Roman"/>
          <w:sz w:val="21"/>
          <w:szCs w:val="21"/>
          <w:lang w:val="en-US" w:eastAsia="zh-CN"/>
        </w:rPr>
        <w:t>, 2021</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5"/>
  </w:num>
  <w:num w:numId="4">
    <w:abstractNumId w:val="3"/>
  </w:num>
  <w:num w:numId="5">
    <w:abstractNumId w:val="7"/>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D3F"/>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4E1"/>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206"/>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0B75"/>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0C4"/>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4D"/>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5FF0"/>
    <w:rsid w:val="00606930"/>
    <w:rsid w:val="00606E5E"/>
    <w:rsid w:val="006074B1"/>
    <w:rsid w:val="006077DA"/>
    <w:rsid w:val="00607ADE"/>
    <w:rsid w:val="00607E68"/>
    <w:rsid w:val="00610224"/>
    <w:rsid w:val="006102C6"/>
    <w:rsid w:val="006103F0"/>
    <w:rsid w:val="00610B78"/>
    <w:rsid w:val="006113A9"/>
    <w:rsid w:val="0061163A"/>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554"/>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9E6"/>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A3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6CBD"/>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2C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AE7"/>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865"/>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15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0E9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1"/>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37F"/>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404"/>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0D"/>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611BF5"/>
    <w:rsid w:val="0284643E"/>
    <w:rsid w:val="03532C3F"/>
    <w:rsid w:val="03B25C4C"/>
    <w:rsid w:val="03F94E83"/>
    <w:rsid w:val="03FC4856"/>
    <w:rsid w:val="0493357E"/>
    <w:rsid w:val="0565491B"/>
    <w:rsid w:val="060F3054"/>
    <w:rsid w:val="067D4C1C"/>
    <w:rsid w:val="06B127E5"/>
    <w:rsid w:val="072F2729"/>
    <w:rsid w:val="0739377D"/>
    <w:rsid w:val="07C21FA9"/>
    <w:rsid w:val="07F400B1"/>
    <w:rsid w:val="0957797D"/>
    <w:rsid w:val="0972706B"/>
    <w:rsid w:val="09C21BB6"/>
    <w:rsid w:val="0A083A56"/>
    <w:rsid w:val="0A867EAB"/>
    <w:rsid w:val="0AFC60B7"/>
    <w:rsid w:val="0B60783C"/>
    <w:rsid w:val="0BAD7041"/>
    <w:rsid w:val="0C6F5654"/>
    <w:rsid w:val="0D132BA9"/>
    <w:rsid w:val="0D660AC2"/>
    <w:rsid w:val="0D672BF6"/>
    <w:rsid w:val="0DC65F08"/>
    <w:rsid w:val="0E120AD5"/>
    <w:rsid w:val="0EB06FFE"/>
    <w:rsid w:val="0F0A5032"/>
    <w:rsid w:val="0F4218E4"/>
    <w:rsid w:val="0F5F1CF6"/>
    <w:rsid w:val="0FC05613"/>
    <w:rsid w:val="100237F2"/>
    <w:rsid w:val="10150A41"/>
    <w:rsid w:val="106E375D"/>
    <w:rsid w:val="1257267A"/>
    <w:rsid w:val="12A472D8"/>
    <w:rsid w:val="12A64368"/>
    <w:rsid w:val="12FE321B"/>
    <w:rsid w:val="130859B8"/>
    <w:rsid w:val="141F2191"/>
    <w:rsid w:val="149B0A4A"/>
    <w:rsid w:val="150E096B"/>
    <w:rsid w:val="1575AEB2"/>
    <w:rsid w:val="164502E7"/>
    <w:rsid w:val="164F7F6D"/>
    <w:rsid w:val="16560B96"/>
    <w:rsid w:val="165E068A"/>
    <w:rsid w:val="1702D3F2"/>
    <w:rsid w:val="1737484D"/>
    <w:rsid w:val="1808262A"/>
    <w:rsid w:val="188D2058"/>
    <w:rsid w:val="18BA7603"/>
    <w:rsid w:val="18FD3F86"/>
    <w:rsid w:val="192B740B"/>
    <w:rsid w:val="19497C62"/>
    <w:rsid w:val="1A386B7C"/>
    <w:rsid w:val="1A514204"/>
    <w:rsid w:val="1B2E6DC7"/>
    <w:rsid w:val="1B5316CE"/>
    <w:rsid w:val="1B5E59D2"/>
    <w:rsid w:val="1BD727D1"/>
    <w:rsid w:val="1C766428"/>
    <w:rsid w:val="1C852386"/>
    <w:rsid w:val="1D4C3103"/>
    <w:rsid w:val="1DA64477"/>
    <w:rsid w:val="1DD50930"/>
    <w:rsid w:val="1DF407BB"/>
    <w:rsid w:val="1E38003B"/>
    <w:rsid w:val="1F850095"/>
    <w:rsid w:val="1FB91CD0"/>
    <w:rsid w:val="200566C2"/>
    <w:rsid w:val="20910CB1"/>
    <w:rsid w:val="20CD42FE"/>
    <w:rsid w:val="21035A99"/>
    <w:rsid w:val="21282288"/>
    <w:rsid w:val="23495570"/>
    <w:rsid w:val="23680C07"/>
    <w:rsid w:val="239E142D"/>
    <w:rsid w:val="23FF39A7"/>
    <w:rsid w:val="245870DE"/>
    <w:rsid w:val="247247A7"/>
    <w:rsid w:val="2473146A"/>
    <w:rsid w:val="24AE7588"/>
    <w:rsid w:val="24F579B3"/>
    <w:rsid w:val="27C5366D"/>
    <w:rsid w:val="27DD67CA"/>
    <w:rsid w:val="28501A9D"/>
    <w:rsid w:val="28690808"/>
    <w:rsid w:val="28B07E55"/>
    <w:rsid w:val="28B54AA2"/>
    <w:rsid w:val="294D6347"/>
    <w:rsid w:val="2A0F0B23"/>
    <w:rsid w:val="2AAB5C67"/>
    <w:rsid w:val="2AC13A1F"/>
    <w:rsid w:val="2AFE2B7E"/>
    <w:rsid w:val="2BB33FD4"/>
    <w:rsid w:val="2CBA3960"/>
    <w:rsid w:val="2CD13BDE"/>
    <w:rsid w:val="2D2E6773"/>
    <w:rsid w:val="2D376513"/>
    <w:rsid w:val="2D677F1E"/>
    <w:rsid w:val="2DC863F1"/>
    <w:rsid w:val="2DDD0B2B"/>
    <w:rsid w:val="2EB72406"/>
    <w:rsid w:val="2EC86A67"/>
    <w:rsid w:val="2F2367DE"/>
    <w:rsid w:val="30877CBB"/>
    <w:rsid w:val="31542D3B"/>
    <w:rsid w:val="31D30341"/>
    <w:rsid w:val="3258663A"/>
    <w:rsid w:val="32832752"/>
    <w:rsid w:val="32FE23BF"/>
    <w:rsid w:val="330E6893"/>
    <w:rsid w:val="3333027B"/>
    <w:rsid w:val="33872539"/>
    <w:rsid w:val="33DE0CB9"/>
    <w:rsid w:val="34302F66"/>
    <w:rsid w:val="34C97C8C"/>
    <w:rsid w:val="3511129D"/>
    <w:rsid w:val="3514778D"/>
    <w:rsid w:val="359455FE"/>
    <w:rsid w:val="35C274F0"/>
    <w:rsid w:val="36CD07B0"/>
    <w:rsid w:val="36CE57C7"/>
    <w:rsid w:val="36D40D90"/>
    <w:rsid w:val="375C57D7"/>
    <w:rsid w:val="37DD651E"/>
    <w:rsid w:val="38BA113F"/>
    <w:rsid w:val="395E7EF2"/>
    <w:rsid w:val="3A135075"/>
    <w:rsid w:val="3A5F6CA8"/>
    <w:rsid w:val="3A8424B5"/>
    <w:rsid w:val="3AB31D0C"/>
    <w:rsid w:val="3B4A3B53"/>
    <w:rsid w:val="3B605DD7"/>
    <w:rsid w:val="3BF47021"/>
    <w:rsid w:val="3C923082"/>
    <w:rsid w:val="3D0354C7"/>
    <w:rsid w:val="3D7642C9"/>
    <w:rsid w:val="3DA3379C"/>
    <w:rsid w:val="3DDA6D42"/>
    <w:rsid w:val="3E10096B"/>
    <w:rsid w:val="3E7347F4"/>
    <w:rsid w:val="3EDA5210"/>
    <w:rsid w:val="3EF83C43"/>
    <w:rsid w:val="3F01664D"/>
    <w:rsid w:val="3F175FC8"/>
    <w:rsid w:val="3FD010A5"/>
    <w:rsid w:val="3FEE593C"/>
    <w:rsid w:val="40850DCD"/>
    <w:rsid w:val="41AC1D9C"/>
    <w:rsid w:val="4242619A"/>
    <w:rsid w:val="42B20782"/>
    <w:rsid w:val="434E53B5"/>
    <w:rsid w:val="44917C93"/>
    <w:rsid w:val="44E73F7C"/>
    <w:rsid w:val="46D41E44"/>
    <w:rsid w:val="47722E74"/>
    <w:rsid w:val="47AE2F53"/>
    <w:rsid w:val="49446ABC"/>
    <w:rsid w:val="496938E0"/>
    <w:rsid w:val="49882B35"/>
    <w:rsid w:val="4AAF41F7"/>
    <w:rsid w:val="4B3872E6"/>
    <w:rsid w:val="4B5116E0"/>
    <w:rsid w:val="4C0A233A"/>
    <w:rsid w:val="4CA149AE"/>
    <w:rsid w:val="4DF51404"/>
    <w:rsid w:val="4DF81C91"/>
    <w:rsid w:val="4E5633F4"/>
    <w:rsid w:val="4E7740D9"/>
    <w:rsid w:val="4EAC0AFF"/>
    <w:rsid w:val="4EC2021D"/>
    <w:rsid w:val="4FE8430B"/>
    <w:rsid w:val="50B8793D"/>
    <w:rsid w:val="50FD13B2"/>
    <w:rsid w:val="52AE3CC1"/>
    <w:rsid w:val="52FE30BB"/>
    <w:rsid w:val="536E79E7"/>
    <w:rsid w:val="54CE2507"/>
    <w:rsid w:val="55012409"/>
    <w:rsid w:val="55181CD2"/>
    <w:rsid w:val="55D01D97"/>
    <w:rsid w:val="57244B18"/>
    <w:rsid w:val="573000DE"/>
    <w:rsid w:val="57EF6871"/>
    <w:rsid w:val="58240039"/>
    <w:rsid w:val="595A121E"/>
    <w:rsid w:val="59C75644"/>
    <w:rsid w:val="5A5440E8"/>
    <w:rsid w:val="5AF07FF7"/>
    <w:rsid w:val="5AF422E5"/>
    <w:rsid w:val="5BF26431"/>
    <w:rsid w:val="5D20789A"/>
    <w:rsid w:val="5E780DEA"/>
    <w:rsid w:val="5EA67337"/>
    <w:rsid w:val="5F5A76A6"/>
    <w:rsid w:val="5F631FA8"/>
    <w:rsid w:val="5F67370F"/>
    <w:rsid w:val="5FF8456C"/>
    <w:rsid w:val="60746EA7"/>
    <w:rsid w:val="61867538"/>
    <w:rsid w:val="623B0C35"/>
    <w:rsid w:val="6272364B"/>
    <w:rsid w:val="63FB6D0A"/>
    <w:rsid w:val="65507243"/>
    <w:rsid w:val="655158B1"/>
    <w:rsid w:val="65576B9C"/>
    <w:rsid w:val="656027FF"/>
    <w:rsid w:val="66205D21"/>
    <w:rsid w:val="66457E51"/>
    <w:rsid w:val="666913E6"/>
    <w:rsid w:val="6680376E"/>
    <w:rsid w:val="66ED31EA"/>
    <w:rsid w:val="67926798"/>
    <w:rsid w:val="67BF0A93"/>
    <w:rsid w:val="68490965"/>
    <w:rsid w:val="691A3243"/>
    <w:rsid w:val="69471D97"/>
    <w:rsid w:val="696C42BB"/>
    <w:rsid w:val="698A6B0F"/>
    <w:rsid w:val="6A3B79E0"/>
    <w:rsid w:val="6A6D5D80"/>
    <w:rsid w:val="6A782EAA"/>
    <w:rsid w:val="6B5C2DD4"/>
    <w:rsid w:val="6B704279"/>
    <w:rsid w:val="6BAC6485"/>
    <w:rsid w:val="6C752BC5"/>
    <w:rsid w:val="6D020EA1"/>
    <w:rsid w:val="6D197ACB"/>
    <w:rsid w:val="6E0F1211"/>
    <w:rsid w:val="6E5B2456"/>
    <w:rsid w:val="6E770DAD"/>
    <w:rsid w:val="6E7B1F59"/>
    <w:rsid w:val="6E8363B2"/>
    <w:rsid w:val="6FBD0858"/>
    <w:rsid w:val="70036662"/>
    <w:rsid w:val="70E23CB9"/>
    <w:rsid w:val="72E1752D"/>
    <w:rsid w:val="73297161"/>
    <w:rsid w:val="732B1618"/>
    <w:rsid w:val="73A015C2"/>
    <w:rsid w:val="73A913CF"/>
    <w:rsid w:val="73EB1497"/>
    <w:rsid w:val="74000A47"/>
    <w:rsid w:val="74885606"/>
    <w:rsid w:val="751115BE"/>
    <w:rsid w:val="75740E00"/>
    <w:rsid w:val="763A080C"/>
    <w:rsid w:val="76EB5B39"/>
    <w:rsid w:val="776F4F23"/>
    <w:rsid w:val="78156E78"/>
    <w:rsid w:val="782D5EAF"/>
    <w:rsid w:val="786302A1"/>
    <w:rsid w:val="786C4866"/>
    <w:rsid w:val="789F1175"/>
    <w:rsid w:val="78B00ABF"/>
    <w:rsid w:val="7931734A"/>
    <w:rsid w:val="79801547"/>
    <w:rsid w:val="7AAB1AAC"/>
    <w:rsid w:val="7ADB38D4"/>
    <w:rsid w:val="7D6C2481"/>
    <w:rsid w:val="7DC65730"/>
    <w:rsid w:val="7DD2691C"/>
    <w:rsid w:val="7E3563A1"/>
    <w:rsid w:val="7E9326F9"/>
    <w:rsid w:val="7EAD671B"/>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link w:val="16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link w:val="160"/>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eastAsia="宋体" w:cs="Times New Roman"/>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List Paragraph1"/>
    <w:basedOn w:val="1"/>
    <w:qFormat/>
    <w:uiPriority w:val="99"/>
    <w:pPr>
      <w:overflowPunct/>
      <w:autoSpaceDE/>
      <w:autoSpaceDN/>
      <w:adjustRightInd/>
      <w:spacing w:after="120"/>
      <w:ind w:left="720" w:hanging="360"/>
      <w:textAlignment w:val="auto"/>
    </w:pPr>
    <w:rPr>
      <w:rFonts w:eastAsia="Calibri"/>
      <w:szCs w:val="22"/>
      <w:lang w:val="en-GB"/>
    </w:rPr>
  </w:style>
  <w:style w:type="paragraph" w:customStyle="1" w:styleId="159">
    <w:name w:val="正文3"/>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160">
    <w:name w:val="TAH Car"/>
    <w:link w:val="63"/>
    <w:qFormat/>
    <w:uiPriority w:val="0"/>
    <w:rPr>
      <w:rFonts w:ascii="Arial" w:hAnsi="Arial" w:eastAsia="宋体" w:cs="Times New Roman"/>
      <w:b/>
      <w:sz w:val="18"/>
      <w:lang w:eastAsia="en-US"/>
    </w:rPr>
  </w:style>
  <w:style w:type="character" w:customStyle="1" w:styleId="161">
    <w:name w:val="正文文本缩进 Char"/>
    <w:basedOn w:val="52"/>
    <w:link w:val="33"/>
    <w:qFormat/>
    <w:uiPriority w:val="0"/>
    <w:rPr>
      <w:rFonts w:ascii="Times New Roman" w:hAnsi="Times New Roman" w:eastAsia="楷体_GB2312" w:cs="Times New Roman"/>
      <w:sz w:val="24"/>
      <w:lang w:eastAsia="en-US"/>
    </w:rPr>
  </w:style>
  <w:style w:type="paragraph" w:customStyle="1" w:styleId="162">
    <w:name w:val="_Style 1"/>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A6D09A-0C4F-45BD-8908-F4E0083FDD33}">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4</Pages>
  <Words>1291</Words>
  <Characters>7363</Characters>
  <Lines>61</Lines>
  <Paragraphs>17</Paragraphs>
  <TotalTime>6</TotalTime>
  <ScaleCrop>false</ScaleCrop>
  <LinksUpToDate>false</LinksUpToDate>
  <CharactersWithSpaces>8637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2021-09-29T01:36:00Z</dcterms:created>
  <dc:creator>ZTE Corporation</dc:creator>
  <cp:lastModifiedBy>ZTE-Yang Ling</cp:lastModifiedBy>
  <cp:lastPrinted>2018-04-07T03:05:00Z</cp:lastPrinted>
  <dcterms:modified xsi:type="dcterms:W3CDTF">2021-11-04T15:50:18Z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